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F4F11B" w14:textId="490A8FBD" w:rsidR="00EA7849" w:rsidRDefault="00EA7849" w:rsidP="00EA7849">
      <w:pPr>
        <w:jc w:val="center"/>
        <w:rPr>
          <w:rFonts w:ascii="Book Antiqua" w:hAnsi="Book Antiqua"/>
          <w:b/>
          <w:color w:val="FF0000"/>
          <w:sz w:val="36"/>
          <w:szCs w:val="36"/>
          <w:u w:val="single"/>
        </w:rPr>
      </w:pPr>
      <w:r w:rsidRPr="000F7294">
        <w:rPr>
          <w:rFonts w:ascii="Book Antiqua" w:hAnsi="Book Antiqua"/>
          <w:b/>
          <w:color w:val="FF0000"/>
          <w:sz w:val="36"/>
          <w:szCs w:val="36"/>
          <w:u w:val="single"/>
        </w:rPr>
        <w:t>Proposta</w:t>
      </w:r>
      <w:r>
        <w:rPr>
          <w:rFonts w:ascii="Book Antiqua" w:hAnsi="Book Antiqua"/>
          <w:b/>
          <w:color w:val="FF0000"/>
          <w:sz w:val="36"/>
          <w:szCs w:val="36"/>
          <w:u w:val="single"/>
        </w:rPr>
        <w:t xml:space="preserve"> di Tesi di II livello</w:t>
      </w:r>
    </w:p>
    <w:p w14:paraId="3539220C" w14:textId="5F7BFFB6" w:rsidR="00EA7849" w:rsidRDefault="00465335" w:rsidP="00EA7849">
      <w:pPr>
        <w:jc w:val="center"/>
        <w:rPr>
          <w:rFonts w:ascii="Tahoma" w:hAnsi="Tahoma" w:cs="Tahoma"/>
          <w:b/>
          <w:color w:val="004682"/>
        </w:rPr>
      </w:pPr>
      <w:r>
        <w:rPr>
          <w:rFonts w:ascii="Tahoma" w:hAnsi="Tahoma" w:cs="Tahoma"/>
          <w:b/>
          <w:color w:val="004682"/>
          <w:sz w:val="28"/>
          <w:szCs w:val="28"/>
        </w:rPr>
        <w:t>Ott</w:t>
      </w:r>
      <w:r w:rsidR="00021060">
        <w:rPr>
          <w:rFonts w:ascii="Tahoma" w:hAnsi="Tahoma" w:cs="Tahoma"/>
          <w:b/>
          <w:color w:val="004682"/>
          <w:sz w:val="28"/>
          <w:szCs w:val="28"/>
        </w:rPr>
        <w:t>i</w:t>
      </w:r>
      <w:r>
        <w:rPr>
          <w:rFonts w:ascii="Tahoma" w:hAnsi="Tahoma" w:cs="Tahoma"/>
          <w:b/>
          <w:color w:val="004682"/>
          <w:sz w:val="28"/>
          <w:szCs w:val="28"/>
        </w:rPr>
        <w:t xml:space="preserve">mizzazione di </w:t>
      </w:r>
      <w:proofErr w:type="spellStart"/>
      <w:r w:rsidR="00EA7849" w:rsidRPr="00A44D2C">
        <w:rPr>
          <w:rFonts w:ascii="Tahoma" w:hAnsi="Tahoma" w:cs="Tahoma"/>
          <w:b/>
          <w:color w:val="004682"/>
          <w:sz w:val="28"/>
          <w:szCs w:val="28"/>
        </w:rPr>
        <w:t>idrogeli</w:t>
      </w:r>
      <w:proofErr w:type="spellEnd"/>
      <w:r w:rsidR="00EA7849" w:rsidRPr="00A44D2C">
        <w:rPr>
          <w:rFonts w:ascii="Tahoma" w:hAnsi="Tahoma" w:cs="Tahoma"/>
          <w:b/>
          <w:color w:val="004682"/>
          <w:sz w:val="28"/>
          <w:szCs w:val="28"/>
        </w:rPr>
        <w:t xml:space="preserve"> </w:t>
      </w:r>
      <w:r w:rsidR="00021060">
        <w:rPr>
          <w:rFonts w:ascii="Tahoma" w:hAnsi="Tahoma" w:cs="Tahoma"/>
          <w:b/>
          <w:color w:val="004682"/>
          <w:sz w:val="28"/>
          <w:szCs w:val="28"/>
        </w:rPr>
        <w:t xml:space="preserve">viscoelastici ed </w:t>
      </w:r>
      <w:proofErr w:type="spellStart"/>
      <w:r w:rsidR="00EA7849" w:rsidRPr="00A44D2C">
        <w:rPr>
          <w:rFonts w:ascii="Tahoma" w:hAnsi="Tahoma" w:cs="Tahoma"/>
          <w:b/>
          <w:color w:val="004682"/>
          <w:sz w:val="28"/>
          <w:szCs w:val="28"/>
        </w:rPr>
        <w:t>elettroconduttivi</w:t>
      </w:r>
      <w:proofErr w:type="spellEnd"/>
      <w:r w:rsidR="00EA7849" w:rsidRPr="00A44D2C">
        <w:rPr>
          <w:rFonts w:ascii="Tahoma" w:hAnsi="Tahoma" w:cs="Tahoma"/>
          <w:b/>
          <w:color w:val="004682"/>
          <w:sz w:val="28"/>
          <w:szCs w:val="28"/>
        </w:rPr>
        <w:t xml:space="preserve"> per </w:t>
      </w:r>
      <w:r w:rsidR="00021060">
        <w:rPr>
          <w:rFonts w:ascii="Tahoma" w:hAnsi="Tahoma" w:cs="Tahoma"/>
          <w:b/>
          <w:color w:val="004682"/>
          <w:sz w:val="28"/>
          <w:szCs w:val="28"/>
        </w:rPr>
        <w:t>applicazioni di riprogrammazione cardiaca diretta</w:t>
      </w:r>
    </w:p>
    <w:p w14:paraId="662E1F32" w14:textId="3E7242E5" w:rsidR="00EA7849" w:rsidRDefault="00EA7849" w:rsidP="00EA7849">
      <w:pPr>
        <w:rPr>
          <w:rFonts w:ascii="Tahoma" w:hAnsi="Tahoma" w:cs="Tahoma"/>
          <w:b/>
          <w:color w:val="004682"/>
        </w:rPr>
      </w:pPr>
    </w:p>
    <w:p w14:paraId="4CC591DB" w14:textId="58407078" w:rsidR="004B13AA" w:rsidRPr="00163A82" w:rsidRDefault="00EA7849" w:rsidP="00EF159B">
      <w:pPr>
        <w:jc w:val="both"/>
        <w:rPr>
          <w:rFonts w:ascii="Tahoma" w:hAnsi="Tahoma" w:cs="Tahoma"/>
          <w:b/>
          <w:color w:val="004682"/>
          <w:sz w:val="18"/>
          <w:szCs w:val="18"/>
        </w:rPr>
      </w:pPr>
      <w:r w:rsidRPr="00163A82">
        <w:rPr>
          <w:rFonts w:ascii="Tahoma" w:hAnsi="Tahoma" w:cs="Tahoma"/>
          <w:b/>
          <w:color w:val="004682"/>
          <w:sz w:val="18"/>
          <w:szCs w:val="18"/>
        </w:rPr>
        <w:t>Introduzione</w:t>
      </w:r>
      <w:r w:rsidR="000F7294" w:rsidRPr="00163A82">
        <w:rPr>
          <w:rFonts w:ascii="Tahoma" w:hAnsi="Tahoma" w:cs="Tahoma"/>
          <w:b/>
          <w:color w:val="004682"/>
          <w:sz w:val="18"/>
          <w:szCs w:val="18"/>
        </w:rPr>
        <w:br/>
      </w:r>
      <w:r w:rsidR="00465335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Ad oggi le malattie cardiovascolari, in particolare l</w:t>
      </w:r>
      <w:r w:rsidR="00A44D2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'infarto del miocardio</w:t>
      </w:r>
      <w:r w:rsidR="00465335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,</w:t>
      </w:r>
      <w:r w:rsidR="00A44D2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</w:t>
      </w:r>
      <w:r w:rsidR="00465335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restano la </w:t>
      </w:r>
      <w:r w:rsidR="00A44D2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principal</w:t>
      </w:r>
      <w:r w:rsidR="00465335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e</w:t>
      </w:r>
      <w:r w:rsidR="00A44D2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caus</w:t>
      </w:r>
      <w:r w:rsidR="007652A7">
        <w:rPr>
          <w:rFonts w:ascii="Tahoma" w:eastAsia="SimSun" w:hAnsi="Tahoma" w:cs="Tahoma"/>
          <w:color w:val="004682"/>
          <w:sz w:val="18"/>
          <w:szCs w:val="18"/>
          <w:lang w:eastAsia="zh-CN"/>
        </w:rPr>
        <w:t>a</w:t>
      </w:r>
      <w:r w:rsidR="00A44D2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di morbilità e mortalità nel mondo. </w:t>
      </w:r>
      <w:r w:rsidR="00021060">
        <w:rPr>
          <w:rFonts w:ascii="Tahoma" w:eastAsia="SimSun" w:hAnsi="Tahoma" w:cs="Tahoma"/>
          <w:color w:val="004682"/>
          <w:sz w:val="18"/>
          <w:szCs w:val="18"/>
          <w:lang w:eastAsia="zh-CN"/>
        </w:rPr>
        <w:t>Durante l’infarto del miocardio, milioni di cardiomiociti muoiono e sono irreversibilmente rimpiazzati da tessuto fibrotico non-contrattile</w:t>
      </w:r>
      <w:r w:rsidR="00410226">
        <w:rPr>
          <w:rFonts w:ascii="Tahoma" w:eastAsia="SimSun" w:hAnsi="Tahoma" w:cs="Tahoma"/>
          <w:color w:val="004682"/>
          <w:sz w:val="18"/>
          <w:szCs w:val="18"/>
          <w:lang w:eastAsia="zh-CN"/>
        </w:rPr>
        <w:t>. I</w:t>
      </w:r>
      <w:r w:rsidR="002A7589">
        <w:rPr>
          <w:rFonts w:ascii="Tahoma" w:eastAsia="SimSun" w:hAnsi="Tahoma" w:cs="Tahoma"/>
          <w:color w:val="004682"/>
          <w:sz w:val="18"/>
          <w:szCs w:val="18"/>
          <w:lang w:eastAsia="zh-CN"/>
        </w:rPr>
        <w:t>l</w:t>
      </w:r>
      <w:r w:rsidR="00410226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completo</w:t>
      </w:r>
      <w:r w:rsidR="002A7589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ripristino della funzionalità cardiaca rappresenta una sfida aperta dal punto di vista clinico. </w:t>
      </w:r>
      <w:r w:rsidR="002A7589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</w:t>
      </w:r>
      <w:r w:rsidR="002A7589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Studi condotti dal nostro gruppo di ricerca hanno dimostrato </w:t>
      </w:r>
      <w:r w:rsidR="002A7589" w:rsidRPr="002A7589">
        <w:rPr>
          <w:rFonts w:ascii="Tahoma" w:eastAsia="SimSun" w:hAnsi="Tahoma" w:cs="Tahoma"/>
          <w:color w:val="004682"/>
          <w:sz w:val="18"/>
          <w:szCs w:val="18"/>
          <w:lang w:eastAsia="zh-CN"/>
        </w:rPr>
        <w:t>che la trasfezione transitoria con combinazione di microRNA (</w:t>
      </w:r>
      <w:proofErr w:type="spellStart"/>
      <w:r w:rsidR="002A7589" w:rsidRPr="002A7589">
        <w:rPr>
          <w:rFonts w:ascii="Tahoma" w:eastAsia="SimSun" w:hAnsi="Tahoma" w:cs="Tahoma"/>
          <w:color w:val="004682"/>
          <w:sz w:val="18"/>
          <w:szCs w:val="18"/>
          <w:lang w:eastAsia="zh-CN"/>
        </w:rPr>
        <w:t>miRcombo</w:t>
      </w:r>
      <w:proofErr w:type="spellEnd"/>
      <w:r w:rsidR="002A7589" w:rsidRPr="002A7589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: miR-1, miR-133, miR-208 e 499) è in grado di innescare la riprogrammazione diretta dei fibroblasti cardiaci umani adulti in cardiomiociti indotti </w:t>
      </w:r>
      <w:r w:rsidR="002A7589" w:rsidRPr="002A7589">
        <w:rPr>
          <w:rFonts w:ascii="Tahoma" w:eastAsia="SimSun" w:hAnsi="Tahoma" w:cs="Tahoma"/>
          <w:i/>
          <w:iCs/>
          <w:color w:val="004682"/>
          <w:sz w:val="18"/>
          <w:szCs w:val="18"/>
          <w:lang w:eastAsia="zh-CN"/>
        </w:rPr>
        <w:t>in vitro</w:t>
      </w:r>
      <w:r w:rsidR="002A7589">
        <w:rPr>
          <w:rFonts w:ascii="Tahoma" w:eastAsia="SimSun" w:hAnsi="Tahoma" w:cs="Tahoma"/>
          <w:color w:val="004682"/>
          <w:sz w:val="18"/>
          <w:szCs w:val="18"/>
          <w:lang w:eastAsia="zh-CN"/>
        </w:rPr>
        <w:t>.</w:t>
      </w:r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Inoltre</w:t>
      </w:r>
      <w:r w:rsidR="00187317" w:rsidRP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, </w:t>
      </w:r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recenti sviluppi hanno dimostrato come gli </w:t>
      </w:r>
      <w:r w:rsidR="00187317" w:rsidRP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>ambienti di cultura 3D biomimetici poss</w:t>
      </w:r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>a</w:t>
      </w:r>
      <w:r w:rsidR="00187317" w:rsidRP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>no migliorare l</w:t>
      </w:r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>’efficienza di</w:t>
      </w:r>
      <w:r w:rsidR="00187317" w:rsidRP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riprogrammazione, meritando ulteriori studi.</w:t>
      </w:r>
      <w:r w:rsidR="004B13AA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br/>
      </w:r>
      <w:r w:rsidR="005563D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Il </w:t>
      </w:r>
      <w:r w:rsidR="004B13AA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miocardio nativo è un tessuto </w:t>
      </w:r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viscoelastico ed </w:t>
      </w:r>
      <w:r w:rsidR="004B13AA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elettricamente attivo, capace di mediare il trasferimento di stimoli</w:t>
      </w:r>
      <w:r w:rsidR="00885F8D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elettrochimici che inducono </w:t>
      </w:r>
      <w:r w:rsidR="00083071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i</w:t>
      </w:r>
      <w:r w:rsidR="00885F8D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l</w:t>
      </w:r>
      <w:r w:rsidR="001D4950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battito</w:t>
      </w:r>
      <w:r w:rsidR="00885F8D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cardiaco. </w:t>
      </w:r>
      <w:r w:rsidR="005563D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Tuttavia, </w:t>
      </w:r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>i substrati di coltura 3D tipicamente impiegati</w:t>
      </w:r>
      <w:r w:rsidR="005563D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, sono </w:t>
      </w:r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costituiti da </w:t>
      </w:r>
      <w:proofErr w:type="spellStart"/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>idrogeli</w:t>
      </w:r>
      <w:proofErr w:type="spellEnd"/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polimerici dalle ridotte proprietà meccaniche e </w:t>
      </w:r>
      <w:r w:rsidR="005563D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scarsamente conduttivi</w:t>
      </w:r>
      <w:r w:rsidR="00187317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, incapaci quindi di fornire alle cellule </w:t>
      </w:r>
      <w:r w:rsidR="00410226">
        <w:rPr>
          <w:rFonts w:ascii="Tahoma" w:eastAsia="SimSun" w:hAnsi="Tahoma" w:cs="Tahoma"/>
          <w:color w:val="004682"/>
          <w:sz w:val="18"/>
          <w:szCs w:val="18"/>
          <w:lang w:eastAsia="zh-CN"/>
        </w:rPr>
        <w:t>i giusti stimoli che costituiscono un microambiente cardiaco biomimetico.</w:t>
      </w:r>
      <w:r w:rsidR="001D4950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br/>
      </w:r>
      <w:r w:rsidR="00410226">
        <w:rPr>
          <w:rFonts w:ascii="Tahoma" w:eastAsia="SimSun" w:hAnsi="Tahoma" w:cs="Tahoma"/>
          <w:color w:val="004682"/>
          <w:sz w:val="18"/>
          <w:szCs w:val="18"/>
          <w:lang w:eastAsia="zh-CN"/>
        </w:rPr>
        <w:t>N</w:t>
      </w:r>
      <w:r w:rsidR="00392B46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e</w:t>
      </w:r>
      <w:r w:rsidR="00410226">
        <w:rPr>
          <w:rFonts w:ascii="Tahoma" w:eastAsia="SimSun" w:hAnsi="Tahoma" w:cs="Tahoma"/>
          <w:color w:val="004682"/>
          <w:sz w:val="18"/>
          <w:szCs w:val="18"/>
          <w:lang w:eastAsia="zh-CN"/>
        </w:rPr>
        <w:t>gli ultimi</w:t>
      </w:r>
      <w:r w:rsidR="00392B46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decenni, </w:t>
      </w:r>
      <w:proofErr w:type="spellStart"/>
      <w:r w:rsidR="00392B46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idrogeli</w:t>
      </w:r>
      <w:proofErr w:type="spellEnd"/>
      <w:r w:rsidR="00392B46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</w:t>
      </w:r>
      <w:r w:rsidR="00410226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esibenti proprietà meccaniche complesse (viscoelasticità) ed </w:t>
      </w:r>
      <w:proofErr w:type="spellStart"/>
      <w:r w:rsidR="00410226">
        <w:rPr>
          <w:rFonts w:ascii="Tahoma" w:eastAsia="SimSun" w:hAnsi="Tahoma" w:cs="Tahoma"/>
          <w:color w:val="004682"/>
          <w:sz w:val="18"/>
          <w:szCs w:val="18"/>
          <w:lang w:eastAsia="zh-CN"/>
        </w:rPr>
        <w:t>idrogeli</w:t>
      </w:r>
      <w:proofErr w:type="spellEnd"/>
      <w:r w:rsidR="00410226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</w:t>
      </w:r>
      <w:proofErr w:type="spellStart"/>
      <w:r w:rsidR="00392B46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elettroconduttivi</w:t>
      </w:r>
      <w:proofErr w:type="spellEnd"/>
      <w:r w:rsidR="007652A7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, </w:t>
      </w:r>
      <w:r w:rsidR="00392B46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integranti le proprietà biomimetiche degli idrogeli con quelle elettrochimiche dei materiali conduttivi (nanomateriali di carbonio, nanoparticelle metalliche  e polimeri conduttivi)</w:t>
      </w:r>
      <w:r w:rsidR="007652A7">
        <w:rPr>
          <w:rFonts w:ascii="Tahoma" w:eastAsia="SimSun" w:hAnsi="Tahoma" w:cs="Tahoma"/>
          <w:color w:val="004682"/>
          <w:sz w:val="18"/>
          <w:szCs w:val="18"/>
          <w:lang w:eastAsia="zh-CN"/>
        </w:rPr>
        <w:t>,</w:t>
      </w:r>
      <w:r w:rsidR="00392B46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hanno attratto notevole interesse</w:t>
      </w:r>
      <w:r w:rsidR="00431281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e </w:t>
      </w:r>
      <w:r w:rsidR="007F695F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sono </w:t>
      </w:r>
      <w:r w:rsidR="00431281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oggetto di numerosi studi</w:t>
      </w:r>
      <w:r w:rsidR="00410226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nel campo dell’ingegneria tissutale e della medicina rigenerativa</w:t>
      </w:r>
      <w:r w:rsidR="00431281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.</w:t>
      </w:r>
      <w:r w:rsidR="00392B46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</w:t>
      </w:r>
    </w:p>
    <w:p w14:paraId="73051E68" w14:textId="669B727E" w:rsidR="00AC3319" w:rsidRPr="00163A82" w:rsidRDefault="00AC3319" w:rsidP="004B13AA">
      <w:pPr>
        <w:jc w:val="both"/>
        <w:rPr>
          <w:rFonts w:ascii="Tahoma" w:hAnsi="Tahoma" w:cs="Tahoma"/>
          <w:b/>
          <w:color w:val="004682"/>
          <w:sz w:val="18"/>
          <w:szCs w:val="18"/>
        </w:rPr>
      </w:pPr>
      <w:r w:rsidRPr="00163A82">
        <w:rPr>
          <w:rFonts w:ascii="Tahoma" w:hAnsi="Tahoma" w:cs="Tahoma"/>
          <w:b/>
          <w:color w:val="004682"/>
          <w:sz w:val="18"/>
          <w:szCs w:val="18"/>
        </w:rPr>
        <w:t>Scopo della tesi</w:t>
      </w:r>
      <w:r w:rsidR="000F7294" w:rsidRPr="00163A82">
        <w:rPr>
          <w:rFonts w:ascii="Tahoma" w:hAnsi="Tahoma" w:cs="Tahoma"/>
          <w:b/>
          <w:color w:val="004682"/>
          <w:sz w:val="18"/>
          <w:szCs w:val="18"/>
        </w:rPr>
        <w:br/>
      </w:r>
      <w:r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L’obiettivo di questo lavoro di tesi consiste nel</w:t>
      </w:r>
      <w:r w:rsidR="0051294E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l’ottimizzazione</w:t>
      </w:r>
      <w:r w:rsidR="007F695F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di</w:t>
      </w:r>
      <w:r w:rsidR="0051294E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</w:t>
      </w:r>
      <w:proofErr w:type="spellStart"/>
      <w:r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idrogeli</w:t>
      </w:r>
      <w:proofErr w:type="spellEnd"/>
      <w:r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</w:t>
      </w:r>
      <w:r w:rsidR="007F695F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viscoelastici </w:t>
      </w:r>
      <w:proofErr w:type="spellStart"/>
      <w:r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elettr</w:t>
      </w:r>
      <w:r w:rsidR="0051294E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oconduttivi</w:t>
      </w:r>
      <w:proofErr w:type="spellEnd"/>
      <w:r w:rsidR="0051294E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</w:t>
      </w:r>
      <w:r w:rsidR="007F695F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basati su chimica click </w:t>
      </w:r>
      <w:proofErr w:type="spellStart"/>
      <w:r w:rsidR="007F695F">
        <w:rPr>
          <w:rFonts w:ascii="Tahoma" w:eastAsia="SimSun" w:hAnsi="Tahoma" w:cs="Tahoma"/>
          <w:color w:val="004682"/>
          <w:sz w:val="18"/>
          <w:szCs w:val="18"/>
          <w:lang w:eastAsia="zh-CN"/>
        </w:rPr>
        <w:t>bio</w:t>
      </w:r>
      <w:proofErr w:type="spellEnd"/>
      <w:r w:rsidR="007F695F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-ortogonale, </w:t>
      </w:r>
      <w:r w:rsidR="0051294E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precedentemente sviluppati</w:t>
      </w:r>
      <w:r w:rsidR="007F695F">
        <w:rPr>
          <w:rFonts w:ascii="Tahoma" w:eastAsia="SimSun" w:hAnsi="Tahoma" w:cs="Tahoma"/>
          <w:color w:val="004682"/>
          <w:sz w:val="18"/>
          <w:szCs w:val="18"/>
          <w:lang w:eastAsia="zh-CN"/>
        </w:rPr>
        <w:t>, al fine di valutarne l’efficienza come substrati biomimetici 3D per la riprogrammazione cardiaca diretta</w:t>
      </w:r>
      <w:r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. Nello specifico,</w:t>
      </w:r>
      <w:r w:rsidR="0051294E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</w:t>
      </w:r>
      <w:r w:rsidR="00B26B73">
        <w:rPr>
          <w:rFonts w:ascii="Tahoma" w:eastAsia="SimSun" w:hAnsi="Tahoma" w:cs="Tahoma"/>
          <w:color w:val="004682"/>
          <w:sz w:val="18"/>
          <w:szCs w:val="18"/>
          <w:lang w:eastAsia="zh-CN"/>
        </w:rPr>
        <w:t>nano</w:t>
      </w:r>
      <w:r w:rsidR="007F695F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materiali conduttivi innovativi verranno addizionati </w:t>
      </w:r>
      <w:r w:rsidR="00600890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alle formulazioni degli </w:t>
      </w:r>
      <w:proofErr w:type="spellStart"/>
      <w:r w:rsidR="00600890">
        <w:rPr>
          <w:rFonts w:ascii="Tahoma" w:eastAsia="SimSun" w:hAnsi="Tahoma" w:cs="Tahoma"/>
          <w:color w:val="004682"/>
          <w:sz w:val="18"/>
          <w:szCs w:val="18"/>
          <w:lang w:eastAsia="zh-CN"/>
        </w:rPr>
        <w:t>idrogeli</w:t>
      </w:r>
      <w:proofErr w:type="spellEnd"/>
      <w:r w:rsidR="00600890">
        <w:rPr>
          <w:rFonts w:ascii="Tahoma" w:eastAsia="SimSun" w:hAnsi="Tahoma" w:cs="Tahoma"/>
          <w:color w:val="004682"/>
          <w:sz w:val="18"/>
          <w:szCs w:val="18"/>
          <w:lang w:eastAsia="zh-CN"/>
        </w:rPr>
        <w:t>. Proprietà</w:t>
      </w:r>
      <w:r w:rsidR="00C74B5D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reologiche</w:t>
      </w:r>
      <w:r w:rsidR="00600890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, </w:t>
      </w:r>
      <w:r w:rsidR="005B101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fisico-chimiche, meccaniche ed elettriche </w:t>
      </w:r>
      <w:r w:rsidR="00600890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dei gel verranno valutate </w:t>
      </w:r>
      <w:r w:rsidR="005B101C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t>al fine di riprodurre le proprietà del tessuto cardiaco.</w:t>
      </w:r>
      <w:r w:rsidR="00705450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Successivamente, gli </w:t>
      </w:r>
      <w:proofErr w:type="spellStart"/>
      <w:r w:rsidR="00705450">
        <w:rPr>
          <w:rFonts w:ascii="Tahoma" w:eastAsia="SimSun" w:hAnsi="Tahoma" w:cs="Tahoma"/>
          <w:color w:val="004682"/>
          <w:sz w:val="18"/>
          <w:szCs w:val="18"/>
          <w:lang w:eastAsia="zh-CN"/>
        </w:rPr>
        <w:t>idrogeli</w:t>
      </w:r>
      <w:proofErr w:type="spellEnd"/>
      <w:r w:rsidR="00705450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saranno utilizzati per effettuare colture 2D utilizzando fibroblasti cardiaci umani. La capacità degli </w:t>
      </w:r>
      <w:proofErr w:type="spellStart"/>
      <w:r w:rsidR="00705450">
        <w:rPr>
          <w:rFonts w:ascii="Tahoma" w:eastAsia="SimSun" w:hAnsi="Tahoma" w:cs="Tahoma"/>
          <w:color w:val="004682"/>
          <w:sz w:val="18"/>
          <w:szCs w:val="18"/>
          <w:lang w:eastAsia="zh-CN"/>
        </w:rPr>
        <w:t>idrogeli</w:t>
      </w:r>
      <w:proofErr w:type="spellEnd"/>
      <w:r w:rsidR="00705450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di aumentare la riprogrammazione dei fibroblasti in cardiomiociti mediata da </w:t>
      </w:r>
      <w:proofErr w:type="spellStart"/>
      <w:r w:rsidR="00705450">
        <w:rPr>
          <w:rFonts w:ascii="Tahoma" w:eastAsia="SimSun" w:hAnsi="Tahoma" w:cs="Tahoma"/>
          <w:color w:val="004682"/>
          <w:sz w:val="18"/>
          <w:szCs w:val="18"/>
          <w:lang w:eastAsia="zh-CN"/>
        </w:rPr>
        <w:t>miRcombo</w:t>
      </w:r>
      <w:proofErr w:type="spellEnd"/>
      <w:r w:rsidR="00705450">
        <w:rPr>
          <w:rFonts w:ascii="Tahoma" w:eastAsia="SimSun" w:hAnsi="Tahoma" w:cs="Tahoma"/>
          <w:color w:val="004682"/>
          <w:sz w:val="18"/>
          <w:szCs w:val="18"/>
          <w:lang w:eastAsia="zh-CN"/>
        </w:rPr>
        <w:t xml:space="preserve"> verrà analizzata tramite le principali tecniche di biologia cellulare e molecolare.</w:t>
      </w:r>
    </w:p>
    <w:p w14:paraId="11ABEA6E" w14:textId="3B24358B" w:rsidR="00534452" w:rsidRPr="00163A82" w:rsidRDefault="00F45D1E" w:rsidP="00534452">
      <w:pPr>
        <w:jc w:val="both"/>
        <w:rPr>
          <w:rFonts w:ascii="Tahoma" w:eastAsia="SimSun" w:hAnsi="Tahoma" w:cs="Tahoma"/>
          <w:color w:val="004682"/>
          <w:sz w:val="18"/>
          <w:szCs w:val="18"/>
          <w:lang w:eastAsia="zh-CN"/>
        </w:rPr>
      </w:pPr>
      <w:r w:rsidRPr="00163A82">
        <w:rPr>
          <w:rFonts w:ascii="Tahoma" w:hAnsi="Tahoma" w:cs="Tahoma"/>
          <w:b/>
          <w:color w:val="004682"/>
          <w:sz w:val="18"/>
          <w:szCs w:val="18"/>
        </w:rPr>
        <w:t>Modalità e fasi di lavoro</w:t>
      </w:r>
      <w:r w:rsidR="000F7294" w:rsidRPr="00163A82">
        <w:rPr>
          <w:rFonts w:ascii="Tahoma" w:eastAsia="SimSun" w:hAnsi="Tahoma" w:cs="Tahoma"/>
          <w:color w:val="004682"/>
          <w:sz w:val="18"/>
          <w:szCs w:val="18"/>
          <w:lang w:eastAsia="zh-CN"/>
        </w:rPr>
        <w:br/>
      </w:r>
      <w:r w:rsidRPr="00163A82">
        <w:rPr>
          <w:rFonts w:ascii="Tahoma" w:hAnsi="Tahoma" w:cs="Tahoma"/>
          <w:color w:val="004682"/>
          <w:sz w:val="18"/>
          <w:szCs w:val="18"/>
        </w:rPr>
        <w:t>Lo studente dovrà inizialmente documentarsi sull’argomento del lavoro svolgendo un’approfondita ricerca bibliografica che continuerà per tutta la durata della tesi. Nella prima parte del lavoro</w:t>
      </w:r>
      <w:r w:rsidR="00534452" w:rsidRPr="00163A82">
        <w:rPr>
          <w:rFonts w:ascii="Tahoma" w:hAnsi="Tahoma" w:cs="Tahoma"/>
          <w:color w:val="004682"/>
          <w:sz w:val="18"/>
          <w:szCs w:val="18"/>
        </w:rPr>
        <w:t xml:space="preserve"> sperimentale</w:t>
      </w:r>
      <w:r w:rsidRPr="00163A82">
        <w:rPr>
          <w:rFonts w:ascii="Tahoma" w:hAnsi="Tahoma" w:cs="Tahoma"/>
          <w:color w:val="004682"/>
          <w:sz w:val="18"/>
          <w:szCs w:val="18"/>
        </w:rPr>
        <w:t xml:space="preserve">, lo studente </w:t>
      </w:r>
      <w:r w:rsidR="00600890">
        <w:rPr>
          <w:rFonts w:ascii="Tahoma" w:hAnsi="Tahoma" w:cs="Tahoma"/>
          <w:color w:val="004682"/>
          <w:sz w:val="18"/>
          <w:szCs w:val="18"/>
        </w:rPr>
        <w:t xml:space="preserve">verrà formato sui processi di funzionalizzazione di biomolecole impiegate nello sviluppo di </w:t>
      </w:r>
      <w:proofErr w:type="spellStart"/>
      <w:r w:rsidR="00600890">
        <w:rPr>
          <w:rFonts w:ascii="Tahoma" w:hAnsi="Tahoma" w:cs="Tahoma"/>
          <w:color w:val="004682"/>
          <w:sz w:val="18"/>
          <w:szCs w:val="18"/>
        </w:rPr>
        <w:t>idrogeli</w:t>
      </w:r>
      <w:proofErr w:type="spellEnd"/>
      <w:r w:rsidR="00600890">
        <w:rPr>
          <w:rFonts w:ascii="Tahoma" w:hAnsi="Tahoma" w:cs="Tahoma"/>
          <w:color w:val="004682"/>
          <w:sz w:val="18"/>
          <w:szCs w:val="18"/>
        </w:rPr>
        <w:t xml:space="preserve"> basati su chimica “click”</w:t>
      </w:r>
      <w:r w:rsidR="00B26B73">
        <w:rPr>
          <w:rFonts w:ascii="Tahoma" w:hAnsi="Tahoma" w:cs="Tahoma"/>
          <w:color w:val="004682"/>
          <w:sz w:val="18"/>
          <w:szCs w:val="18"/>
        </w:rPr>
        <w:t xml:space="preserve"> precedentemente ottimizzati</w:t>
      </w:r>
      <w:r w:rsidR="00600890">
        <w:rPr>
          <w:rFonts w:ascii="Tahoma" w:hAnsi="Tahoma" w:cs="Tahoma"/>
          <w:color w:val="004682"/>
          <w:sz w:val="18"/>
          <w:szCs w:val="18"/>
        </w:rPr>
        <w:t xml:space="preserve">. </w:t>
      </w:r>
      <w:r w:rsidR="00B26B73">
        <w:rPr>
          <w:rFonts w:ascii="Tahoma" w:hAnsi="Tahoma" w:cs="Tahoma"/>
          <w:color w:val="004682"/>
          <w:sz w:val="18"/>
          <w:szCs w:val="18"/>
        </w:rPr>
        <w:t xml:space="preserve">Successivamente suddetti </w:t>
      </w:r>
      <w:proofErr w:type="spellStart"/>
      <w:r w:rsidR="00B26B73">
        <w:rPr>
          <w:rFonts w:ascii="Tahoma" w:hAnsi="Tahoma" w:cs="Tahoma"/>
          <w:color w:val="004682"/>
          <w:sz w:val="18"/>
          <w:szCs w:val="18"/>
        </w:rPr>
        <w:t>idrogeli</w:t>
      </w:r>
      <w:proofErr w:type="spellEnd"/>
      <w:r w:rsidR="00B26B73">
        <w:rPr>
          <w:rFonts w:ascii="Tahoma" w:hAnsi="Tahoma" w:cs="Tahoma"/>
          <w:color w:val="004682"/>
          <w:sz w:val="18"/>
          <w:szCs w:val="18"/>
        </w:rPr>
        <w:t xml:space="preserve"> verranno combinati con nanomateriali </w:t>
      </w:r>
      <w:proofErr w:type="spellStart"/>
      <w:r w:rsidR="00B26B73">
        <w:rPr>
          <w:rFonts w:ascii="Tahoma" w:hAnsi="Tahoma" w:cs="Tahoma"/>
          <w:color w:val="004682"/>
          <w:sz w:val="18"/>
          <w:szCs w:val="18"/>
        </w:rPr>
        <w:t>elettroconduttivi</w:t>
      </w:r>
      <w:proofErr w:type="spellEnd"/>
      <w:r w:rsidR="00B26B73">
        <w:rPr>
          <w:rFonts w:ascii="Tahoma" w:hAnsi="Tahoma" w:cs="Tahoma"/>
          <w:color w:val="004682"/>
          <w:sz w:val="18"/>
          <w:szCs w:val="18"/>
        </w:rPr>
        <w:t xml:space="preserve"> e d</w:t>
      </w:r>
      <w:r w:rsidR="00900132" w:rsidRPr="00163A82">
        <w:rPr>
          <w:rFonts w:ascii="Tahoma" w:hAnsi="Tahoma" w:cs="Tahoma"/>
          <w:color w:val="004682"/>
          <w:sz w:val="18"/>
          <w:szCs w:val="18"/>
        </w:rPr>
        <w:t xml:space="preserve">iverse tecniche verranno impiegate </w:t>
      </w:r>
      <w:r w:rsidR="00FB7F9B" w:rsidRPr="00163A82">
        <w:rPr>
          <w:rFonts w:ascii="Tahoma" w:hAnsi="Tahoma" w:cs="Tahoma"/>
          <w:color w:val="004682"/>
          <w:sz w:val="18"/>
          <w:szCs w:val="18"/>
        </w:rPr>
        <w:t>per analizzar</w:t>
      </w:r>
      <w:r w:rsidR="00B26B73">
        <w:rPr>
          <w:rFonts w:ascii="Tahoma" w:hAnsi="Tahoma" w:cs="Tahoma"/>
          <w:color w:val="004682"/>
          <w:sz w:val="18"/>
          <w:szCs w:val="18"/>
        </w:rPr>
        <w:t>li</w:t>
      </w:r>
      <w:r w:rsidR="00FB7F9B" w:rsidRPr="00163A82">
        <w:rPr>
          <w:rFonts w:ascii="Tahoma" w:hAnsi="Tahoma" w:cs="Tahoma"/>
          <w:color w:val="004682"/>
          <w:sz w:val="18"/>
          <w:szCs w:val="18"/>
        </w:rPr>
        <w:t xml:space="preserve"> in </w:t>
      </w:r>
      <w:r w:rsidR="00EE59EE" w:rsidRPr="00163A82">
        <w:rPr>
          <w:rFonts w:ascii="Tahoma" w:hAnsi="Tahoma" w:cs="Tahoma"/>
          <w:color w:val="004682"/>
          <w:sz w:val="18"/>
          <w:szCs w:val="18"/>
        </w:rPr>
        <w:t xml:space="preserve">termini di caratteristiche chimico-fisiche </w:t>
      </w:r>
      <w:r w:rsidR="001F427A" w:rsidRPr="00163A82">
        <w:rPr>
          <w:rFonts w:ascii="Tahoma" w:hAnsi="Tahoma" w:cs="Tahoma"/>
          <w:color w:val="004682"/>
          <w:sz w:val="18"/>
          <w:szCs w:val="18"/>
        </w:rPr>
        <w:t>(FTIR, swelling, microscopia elettronica, degradazione), meccaniche (prove a trazione e/o compressione) ed elettriche (four-point probe e spettroscopia elettrica).</w:t>
      </w:r>
      <w:r w:rsidR="00705450">
        <w:rPr>
          <w:rFonts w:ascii="Tahoma" w:hAnsi="Tahoma" w:cs="Tahoma"/>
          <w:color w:val="004682"/>
          <w:sz w:val="18"/>
          <w:szCs w:val="18"/>
        </w:rPr>
        <w:t xml:space="preserve"> Contemporaneamente, lo studente verrà formato sulle modalità di lavoro con le colture cellulari e sulle diverse tecniche cellulari (immunofluorescenza, FACS) e molecolari (trasfezione con </w:t>
      </w:r>
      <w:proofErr w:type="spellStart"/>
      <w:r w:rsidR="00705450">
        <w:rPr>
          <w:rFonts w:ascii="Tahoma" w:hAnsi="Tahoma" w:cs="Tahoma"/>
          <w:color w:val="004682"/>
          <w:sz w:val="18"/>
          <w:szCs w:val="18"/>
        </w:rPr>
        <w:t>miRNA</w:t>
      </w:r>
      <w:proofErr w:type="spellEnd"/>
      <w:r w:rsidR="00705450">
        <w:rPr>
          <w:rFonts w:ascii="Tahoma" w:hAnsi="Tahoma" w:cs="Tahoma"/>
          <w:color w:val="004682"/>
          <w:sz w:val="18"/>
          <w:szCs w:val="18"/>
        </w:rPr>
        <w:t xml:space="preserve">, estrazione RNA, Western </w:t>
      </w:r>
      <w:proofErr w:type="spellStart"/>
      <w:r w:rsidR="00705450">
        <w:rPr>
          <w:rFonts w:ascii="Tahoma" w:hAnsi="Tahoma" w:cs="Tahoma"/>
          <w:color w:val="004682"/>
          <w:sz w:val="18"/>
          <w:szCs w:val="18"/>
        </w:rPr>
        <w:t>Blot</w:t>
      </w:r>
      <w:proofErr w:type="spellEnd"/>
      <w:r w:rsidR="00705450">
        <w:rPr>
          <w:rFonts w:ascii="Tahoma" w:hAnsi="Tahoma" w:cs="Tahoma"/>
          <w:color w:val="004682"/>
          <w:sz w:val="18"/>
          <w:szCs w:val="18"/>
        </w:rPr>
        <w:t>) che saranno impiegate nella caratterizzazione della avvenuta riprogrammazione cardiaca.</w:t>
      </w:r>
    </w:p>
    <w:p w14:paraId="67DB9184" w14:textId="0B4D3C01" w:rsidR="00534452" w:rsidRPr="00163A82" w:rsidRDefault="00534452" w:rsidP="00534452">
      <w:pPr>
        <w:jc w:val="both"/>
        <w:rPr>
          <w:rFonts w:ascii="Tahoma" w:eastAsia="SimSun" w:hAnsi="Tahoma" w:cs="Tahoma"/>
          <w:b/>
          <w:color w:val="004682"/>
          <w:sz w:val="18"/>
          <w:szCs w:val="18"/>
          <w:lang w:eastAsia="zh-CN"/>
        </w:rPr>
      </w:pPr>
      <w:r w:rsidRPr="00163A82">
        <w:rPr>
          <w:rFonts w:ascii="Tahoma" w:eastAsia="SimSun" w:hAnsi="Tahoma" w:cs="Tahoma"/>
          <w:b/>
          <w:color w:val="004682"/>
          <w:sz w:val="18"/>
          <w:szCs w:val="18"/>
          <w:lang w:eastAsia="zh-CN"/>
        </w:rPr>
        <w:t>Requisiti:</w:t>
      </w:r>
    </w:p>
    <w:p w14:paraId="65D3191E" w14:textId="382B927B" w:rsidR="00534452" w:rsidRPr="00163A82" w:rsidRDefault="00534452" w:rsidP="00534452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color w:val="004682"/>
          <w:sz w:val="18"/>
          <w:szCs w:val="18"/>
          <w:lang w:val="it-IT"/>
        </w:rPr>
      </w:pPr>
      <w:r w:rsidRPr="00163A82">
        <w:rPr>
          <w:rFonts w:ascii="Tahoma" w:hAnsi="Tahoma" w:cs="Tahoma"/>
          <w:color w:val="004682"/>
          <w:sz w:val="18"/>
          <w:szCs w:val="18"/>
          <w:lang w:val="it-IT"/>
        </w:rPr>
        <w:t xml:space="preserve">Max </w:t>
      </w:r>
      <w:r w:rsidR="00287559">
        <w:rPr>
          <w:rFonts w:ascii="Tahoma" w:hAnsi="Tahoma" w:cs="Tahoma"/>
          <w:color w:val="004682"/>
          <w:sz w:val="18"/>
          <w:szCs w:val="18"/>
          <w:lang w:val="it-IT"/>
        </w:rPr>
        <w:t>2</w:t>
      </w:r>
      <w:r w:rsidRPr="00163A82">
        <w:rPr>
          <w:rFonts w:ascii="Tahoma" w:hAnsi="Tahoma" w:cs="Tahoma"/>
          <w:color w:val="004682"/>
          <w:sz w:val="18"/>
          <w:szCs w:val="18"/>
          <w:lang w:val="it-IT"/>
        </w:rPr>
        <w:t xml:space="preserve"> esami alla laurea </w:t>
      </w:r>
    </w:p>
    <w:p w14:paraId="4F51B4A6" w14:textId="213D8073" w:rsidR="00534452" w:rsidRPr="002D02A6" w:rsidRDefault="002D02A6" w:rsidP="00534452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b/>
          <w:color w:val="004682"/>
          <w:sz w:val="18"/>
          <w:szCs w:val="18"/>
          <w:lang w:val="it-IT"/>
        </w:rPr>
      </w:pPr>
      <w:r>
        <w:rPr>
          <w:rFonts w:ascii="Tahoma" w:hAnsi="Tahoma" w:cs="Tahoma"/>
          <w:color w:val="004682"/>
          <w:sz w:val="18"/>
          <w:szCs w:val="18"/>
          <w:lang w:val="it-IT"/>
        </w:rPr>
        <w:t xml:space="preserve">Superamento degli esami di Ingegneria per la Medicina Rigenerativa e </w:t>
      </w:r>
      <w:r w:rsidR="004D4545" w:rsidRPr="004D4545">
        <w:rPr>
          <w:rFonts w:ascii="Tahoma" w:hAnsi="Tahoma" w:cs="Tahoma"/>
          <w:color w:val="004682"/>
          <w:sz w:val="18"/>
          <w:szCs w:val="18"/>
          <w:lang w:val="it-IT"/>
        </w:rPr>
        <w:t>Formazione pratica in nanotecnologie biomediche e terapie avanzate</w:t>
      </w:r>
    </w:p>
    <w:p w14:paraId="75594F87" w14:textId="77777777" w:rsidR="00534452" w:rsidRPr="00163A82" w:rsidRDefault="00534452" w:rsidP="00534452">
      <w:pPr>
        <w:spacing w:after="0" w:line="240" w:lineRule="auto"/>
        <w:jc w:val="both"/>
        <w:rPr>
          <w:rFonts w:ascii="Tahoma" w:hAnsi="Tahoma" w:cs="Tahoma"/>
          <w:color w:val="004682"/>
          <w:sz w:val="18"/>
          <w:szCs w:val="18"/>
        </w:rPr>
      </w:pPr>
    </w:p>
    <w:p w14:paraId="2DD9CB35" w14:textId="77777777" w:rsidR="004D4545" w:rsidRDefault="004D4545" w:rsidP="00083071">
      <w:pPr>
        <w:jc w:val="center"/>
        <w:rPr>
          <w:rFonts w:ascii="Tahoma" w:hAnsi="Tahoma" w:cs="Tahoma"/>
          <w:b/>
          <w:color w:val="004682"/>
          <w:sz w:val="18"/>
          <w:szCs w:val="18"/>
        </w:rPr>
      </w:pPr>
    </w:p>
    <w:p w14:paraId="392EB9BA" w14:textId="04258130" w:rsidR="00083071" w:rsidRPr="00163A82" w:rsidRDefault="00083071" w:rsidP="00083071">
      <w:pPr>
        <w:jc w:val="center"/>
        <w:rPr>
          <w:rFonts w:ascii="Tahoma" w:hAnsi="Tahoma" w:cs="Tahoma"/>
          <w:b/>
          <w:color w:val="004682"/>
          <w:sz w:val="18"/>
          <w:szCs w:val="18"/>
        </w:rPr>
      </w:pPr>
      <w:r w:rsidRPr="00163A82">
        <w:rPr>
          <w:rFonts w:ascii="Tahoma" w:hAnsi="Tahoma" w:cs="Tahoma"/>
          <w:b/>
          <w:color w:val="004682"/>
          <w:sz w:val="18"/>
          <w:szCs w:val="18"/>
        </w:rPr>
        <w:t>Per informazioni, contattare:</w:t>
      </w:r>
    </w:p>
    <w:p w14:paraId="71B24564" w14:textId="7EC40BAB" w:rsidR="00163A82" w:rsidRPr="00287559" w:rsidRDefault="00083071" w:rsidP="00287559">
      <w:pPr>
        <w:jc w:val="center"/>
        <w:rPr>
          <w:rFonts w:ascii="Tahoma" w:hAnsi="Tahoma" w:cs="Tahoma"/>
          <w:b/>
          <w:color w:val="004682"/>
          <w:sz w:val="20"/>
          <w:szCs w:val="20"/>
        </w:rPr>
      </w:pPr>
      <w:r w:rsidRPr="00163A82">
        <w:rPr>
          <w:rFonts w:ascii="Tahoma" w:hAnsi="Tahoma" w:cs="Tahoma"/>
          <w:b/>
          <w:color w:val="004682"/>
          <w:sz w:val="18"/>
          <w:szCs w:val="18"/>
        </w:rPr>
        <w:t>Prof.ssa Valeria Chiono (</w:t>
      </w:r>
      <w:r w:rsidRPr="00287559">
        <w:rPr>
          <w:rFonts w:ascii="Tahoma" w:hAnsi="Tahoma" w:cs="Tahoma"/>
          <w:b/>
          <w:color w:val="004682"/>
          <w:sz w:val="18"/>
          <w:szCs w:val="18"/>
        </w:rPr>
        <w:t>valeria.chiono@polito.it</w:t>
      </w:r>
      <w:r w:rsidRPr="00163A82">
        <w:rPr>
          <w:rFonts w:ascii="Tahoma" w:hAnsi="Tahoma" w:cs="Tahoma"/>
          <w:b/>
          <w:color w:val="004682"/>
          <w:sz w:val="18"/>
          <w:szCs w:val="18"/>
        </w:rPr>
        <w:t>)</w:t>
      </w:r>
      <w:r w:rsidR="000F7294">
        <w:rPr>
          <w:rFonts w:ascii="Tahoma" w:hAnsi="Tahoma" w:cs="Tahoma"/>
          <w:b/>
          <w:color w:val="004682"/>
          <w:sz w:val="20"/>
          <w:szCs w:val="20"/>
        </w:rPr>
        <w:br/>
      </w:r>
    </w:p>
    <w:p w14:paraId="09179ADF" w14:textId="0957D08F" w:rsidR="00EA7849" w:rsidRPr="00163A82" w:rsidRDefault="000F7294" w:rsidP="00287559">
      <w:pPr>
        <w:spacing w:line="360" w:lineRule="auto"/>
        <w:jc w:val="center"/>
        <w:rPr>
          <w:rFonts w:ascii="Tahoma" w:hAnsi="Tahoma" w:cs="Tahoma"/>
          <w:b/>
          <w:color w:val="004682"/>
          <w:sz w:val="18"/>
          <w:szCs w:val="18"/>
        </w:rPr>
      </w:pPr>
      <w:r w:rsidRPr="00163A82">
        <w:rPr>
          <w:rFonts w:ascii="Tahoma" w:hAnsi="Tahoma" w:cs="Tahoma"/>
          <w:b/>
          <w:color w:val="004682"/>
          <w:sz w:val="18"/>
          <w:szCs w:val="18"/>
        </w:rPr>
        <w:t xml:space="preserve">Dott.ssa </w:t>
      </w:r>
      <w:r w:rsidR="00600890">
        <w:rPr>
          <w:rFonts w:ascii="Tahoma" w:hAnsi="Tahoma" w:cs="Tahoma"/>
          <w:b/>
          <w:color w:val="004682"/>
          <w:sz w:val="18"/>
          <w:szCs w:val="18"/>
        </w:rPr>
        <w:t xml:space="preserve">Camilla Paoletti </w:t>
      </w:r>
      <w:r w:rsidRPr="00163A82">
        <w:rPr>
          <w:rFonts w:ascii="Tahoma" w:hAnsi="Tahoma" w:cs="Tahoma"/>
          <w:b/>
          <w:color w:val="004682"/>
          <w:sz w:val="18"/>
          <w:szCs w:val="18"/>
        </w:rPr>
        <w:t>(</w:t>
      </w:r>
      <w:r w:rsidR="00600890">
        <w:rPr>
          <w:rFonts w:ascii="Tahoma" w:hAnsi="Tahoma" w:cs="Tahoma"/>
          <w:b/>
          <w:color w:val="004682"/>
          <w:sz w:val="18"/>
          <w:szCs w:val="18"/>
        </w:rPr>
        <w:t>camilla.paoletti</w:t>
      </w:r>
      <w:r w:rsidRPr="00287559">
        <w:rPr>
          <w:rFonts w:ascii="Tahoma" w:hAnsi="Tahoma" w:cs="Tahoma"/>
          <w:b/>
          <w:color w:val="004682"/>
          <w:sz w:val="18"/>
          <w:szCs w:val="18"/>
        </w:rPr>
        <w:t>@polito.it</w:t>
      </w:r>
      <w:r w:rsidRPr="00163A82">
        <w:rPr>
          <w:rFonts w:ascii="Tahoma" w:hAnsi="Tahoma" w:cs="Tahoma"/>
          <w:b/>
          <w:color w:val="004682"/>
          <w:sz w:val="18"/>
          <w:szCs w:val="18"/>
        </w:rPr>
        <w:t>)</w:t>
      </w:r>
      <w:r w:rsidR="00287559">
        <w:rPr>
          <w:rFonts w:ascii="Tahoma" w:hAnsi="Tahoma" w:cs="Tahoma"/>
          <w:b/>
          <w:color w:val="004682"/>
          <w:sz w:val="18"/>
          <w:szCs w:val="18"/>
        </w:rPr>
        <w:br/>
      </w:r>
      <w:r w:rsidR="00287559" w:rsidRPr="00287559">
        <w:rPr>
          <w:rFonts w:ascii="Tahoma" w:hAnsi="Tahoma" w:cs="Tahoma"/>
          <w:b/>
          <w:color w:val="004682"/>
          <w:sz w:val="18"/>
          <w:szCs w:val="18"/>
        </w:rPr>
        <w:t xml:space="preserve">Dott.ssa </w:t>
      </w:r>
      <w:r w:rsidR="00287559">
        <w:rPr>
          <w:rFonts w:ascii="Tahoma" w:hAnsi="Tahoma" w:cs="Tahoma"/>
          <w:b/>
          <w:color w:val="004682"/>
          <w:sz w:val="18"/>
          <w:szCs w:val="18"/>
        </w:rPr>
        <w:t>Elena Marcello</w:t>
      </w:r>
      <w:r w:rsidR="00287559" w:rsidRPr="00287559">
        <w:rPr>
          <w:rFonts w:ascii="Tahoma" w:hAnsi="Tahoma" w:cs="Tahoma"/>
          <w:b/>
          <w:color w:val="004682"/>
          <w:sz w:val="18"/>
          <w:szCs w:val="18"/>
        </w:rPr>
        <w:t xml:space="preserve"> (</w:t>
      </w:r>
      <w:r w:rsidR="00287559">
        <w:rPr>
          <w:rFonts w:ascii="Tahoma" w:hAnsi="Tahoma" w:cs="Tahoma"/>
          <w:b/>
          <w:color w:val="004682"/>
          <w:sz w:val="18"/>
          <w:szCs w:val="18"/>
        </w:rPr>
        <w:t>elena.marcello</w:t>
      </w:r>
      <w:r w:rsidR="00287559" w:rsidRPr="00287559">
        <w:rPr>
          <w:rFonts w:ascii="Tahoma" w:hAnsi="Tahoma" w:cs="Tahoma"/>
          <w:b/>
          <w:color w:val="004682"/>
          <w:sz w:val="18"/>
          <w:szCs w:val="18"/>
        </w:rPr>
        <w:t>@polito.it)</w:t>
      </w:r>
      <w:r w:rsidRPr="00163A82">
        <w:rPr>
          <w:rFonts w:ascii="Tahoma" w:hAnsi="Tahoma" w:cs="Tahoma"/>
          <w:b/>
          <w:color w:val="004682"/>
          <w:sz w:val="18"/>
          <w:szCs w:val="18"/>
        </w:rPr>
        <w:br/>
        <w:t>Daniele Testore, dottorando</w:t>
      </w:r>
      <w:r w:rsidR="00F83390" w:rsidRPr="00163A82">
        <w:rPr>
          <w:rFonts w:ascii="Tahoma" w:hAnsi="Tahoma" w:cs="Tahoma"/>
          <w:b/>
          <w:color w:val="004682"/>
          <w:sz w:val="18"/>
          <w:szCs w:val="18"/>
        </w:rPr>
        <w:t xml:space="preserve"> </w:t>
      </w:r>
      <w:r w:rsidR="001A5DC7" w:rsidRPr="00163A82">
        <w:rPr>
          <w:rFonts w:ascii="Tahoma" w:hAnsi="Tahoma" w:cs="Tahoma"/>
          <w:b/>
          <w:color w:val="004682"/>
          <w:sz w:val="18"/>
          <w:szCs w:val="18"/>
        </w:rPr>
        <w:t>(</w:t>
      </w:r>
      <w:r w:rsidR="001A5DC7" w:rsidRPr="00287559">
        <w:rPr>
          <w:rFonts w:ascii="Tahoma" w:hAnsi="Tahoma" w:cs="Tahoma"/>
          <w:b/>
          <w:color w:val="004682"/>
          <w:sz w:val="18"/>
          <w:szCs w:val="18"/>
        </w:rPr>
        <w:t>daniele.testore@polito.it</w:t>
      </w:r>
      <w:r w:rsidR="001A5DC7" w:rsidRPr="00163A82">
        <w:rPr>
          <w:rFonts w:ascii="Tahoma" w:hAnsi="Tahoma" w:cs="Tahoma"/>
          <w:b/>
          <w:color w:val="004682"/>
          <w:sz w:val="18"/>
          <w:szCs w:val="18"/>
        </w:rPr>
        <w:t>)</w:t>
      </w:r>
    </w:p>
    <w:sectPr w:rsidR="00EA7849" w:rsidRPr="00163A8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F02E43"/>
    <w:multiLevelType w:val="hybridMultilevel"/>
    <w:tmpl w:val="7C60E5F0"/>
    <w:lvl w:ilvl="0" w:tplc="A600F524">
      <w:start w:val="1"/>
      <w:numFmt w:val="decimal"/>
      <w:lvlText w:val="%1)"/>
      <w:lvlJc w:val="left"/>
      <w:pPr>
        <w:ind w:left="785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9803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283"/>
  <w:characterSpacingControl w:val="doNotCompress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849"/>
    <w:rsid w:val="00021060"/>
    <w:rsid w:val="00083071"/>
    <w:rsid w:val="000F7294"/>
    <w:rsid w:val="00163A82"/>
    <w:rsid w:val="00187317"/>
    <w:rsid w:val="001A5DC7"/>
    <w:rsid w:val="001C3E92"/>
    <w:rsid w:val="001D4950"/>
    <w:rsid w:val="001F427A"/>
    <w:rsid w:val="00287559"/>
    <w:rsid w:val="002A7589"/>
    <w:rsid w:val="002B7DFF"/>
    <w:rsid w:val="002D02A6"/>
    <w:rsid w:val="00312574"/>
    <w:rsid w:val="00344A2F"/>
    <w:rsid w:val="00392B46"/>
    <w:rsid w:val="003E73A7"/>
    <w:rsid w:val="00410226"/>
    <w:rsid w:val="00431281"/>
    <w:rsid w:val="00465335"/>
    <w:rsid w:val="004B13AA"/>
    <w:rsid w:val="004D4545"/>
    <w:rsid w:val="0051294E"/>
    <w:rsid w:val="00534452"/>
    <w:rsid w:val="005563DC"/>
    <w:rsid w:val="00577711"/>
    <w:rsid w:val="00581250"/>
    <w:rsid w:val="00594AA7"/>
    <w:rsid w:val="005A455A"/>
    <w:rsid w:val="005B101C"/>
    <w:rsid w:val="005E5373"/>
    <w:rsid w:val="00600890"/>
    <w:rsid w:val="00705450"/>
    <w:rsid w:val="007652A7"/>
    <w:rsid w:val="0079742C"/>
    <w:rsid w:val="007F695F"/>
    <w:rsid w:val="0083687D"/>
    <w:rsid w:val="00885F8D"/>
    <w:rsid w:val="00900132"/>
    <w:rsid w:val="00911E1E"/>
    <w:rsid w:val="00917A42"/>
    <w:rsid w:val="00922936"/>
    <w:rsid w:val="00A44D2C"/>
    <w:rsid w:val="00A86957"/>
    <w:rsid w:val="00AC3319"/>
    <w:rsid w:val="00B26B73"/>
    <w:rsid w:val="00B62345"/>
    <w:rsid w:val="00B77B07"/>
    <w:rsid w:val="00C74B5D"/>
    <w:rsid w:val="00EA7849"/>
    <w:rsid w:val="00ED52B0"/>
    <w:rsid w:val="00EE577E"/>
    <w:rsid w:val="00EE59EE"/>
    <w:rsid w:val="00EF159B"/>
    <w:rsid w:val="00F06843"/>
    <w:rsid w:val="00F45D1E"/>
    <w:rsid w:val="00F54F93"/>
    <w:rsid w:val="00F57E98"/>
    <w:rsid w:val="00F83390"/>
    <w:rsid w:val="00FB7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B03A09"/>
  <w15:chartTrackingRefBased/>
  <w15:docId w15:val="{A1D53694-D3FA-442D-995E-D38472B21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99"/>
    <w:qFormat/>
    <w:rsid w:val="00534452"/>
    <w:pPr>
      <w:spacing w:after="0" w:line="240" w:lineRule="auto"/>
      <w:ind w:left="720"/>
      <w:contextualSpacing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Revisione">
    <w:name w:val="Revision"/>
    <w:hidden/>
    <w:uiPriority w:val="99"/>
    <w:semiHidden/>
    <w:rsid w:val="00083071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08307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8307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8307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8307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83071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rsid w:val="00083071"/>
    <w:rPr>
      <w:rFonts w:cs="Times New Roman"/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F72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8F5282-BB58-4C61-B22F-2BBA3AC22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632</Words>
  <Characters>3608</Characters>
  <Application>Microsoft Office Word</Application>
  <DocSecurity>0</DocSecurity>
  <Lines>30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Testore  Daniele</dc:creator>
  <cp:keywords/>
  <dc:description/>
  <cp:lastModifiedBy>Camilla  Paoletti</cp:lastModifiedBy>
  <cp:revision>2</cp:revision>
  <dcterms:created xsi:type="dcterms:W3CDTF">2023-01-09T10:54:00Z</dcterms:created>
  <dcterms:modified xsi:type="dcterms:W3CDTF">2023-01-09T10:54:00Z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http://www.zotero.org/styles/frontiers-in-bioengineering-and-biotechnology</vt:lpwstr>
  </property>
  <property fmtid="{D5CDD505-2E9C-101B-9397-08002B2CF9AE}" pid="15" name="Mendeley Recent Style Name 6_1">
    <vt:lpwstr>Frontiers in Bioengineering and Biotechnology</vt:lpwstr>
  </property>
  <property fmtid="{D5CDD505-2E9C-101B-9397-08002B2CF9AE}" pid="16" name="Mendeley Recent Style Id 7_1">
    <vt:lpwstr>http://www.zotero.org/styles/ieee</vt:lpwstr>
  </property>
  <property fmtid="{D5CDD505-2E9C-101B-9397-08002B2CF9AE}" pid="17" name="Mendeley Recent Style Name 7_1">
    <vt:lpwstr>IEEE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8th edition</vt:lpwstr>
  </property>
</Properties>
</file>